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" w:line="10775" w:lineRule="exact"/>
        <w:textAlignment w:val="center"/>
      </w:pPr>
      <w:bookmarkStart w:id="0" w:name="_GoBack"/>
      <w:bookmarkEnd w:id="0"/>
      <w:r>
        <w:drawing>
          <wp:inline distT="0" distB="0" distL="0" distR="0">
            <wp:extent cx="12192000" cy="684149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footerReference r:id="rId6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933" w:lineRule="exact"/>
        <w:textAlignment w:val="center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6866890</wp:posOffset>
            </wp:positionH>
            <wp:positionV relativeFrom="page">
              <wp:posOffset>1683385</wp:posOffset>
            </wp:positionV>
            <wp:extent cx="4742815" cy="332359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7223125</wp:posOffset>
            </wp:positionH>
            <wp:positionV relativeFrom="page">
              <wp:posOffset>5495290</wp:posOffset>
            </wp:positionV>
            <wp:extent cx="4385945" cy="94805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071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2192000" cy="5924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166" w:lineRule="auto"/>
        <w:ind w:left="3468"/>
        <w:rPr>
          <w:rFonts w:ascii="Yu Gothic UI" w:hAnsi="Yu Gothic UI" w:eastAsia="Yu Gothic UI" w:cs="Yu Gothic UI"/>
          <w:sz w:val="35"/>
          <w:szCs w:val="35"/>
        </w:rPr>
      </w:pPr>
      <w:r>
        <w:rPr>
          <w:rFonts w:ascii="Yu Gothic UI" w:hAnsi="Yu Gothic UI" w:eastAsia="Yu Gothic UI" w:cs="Yu Gothic UI"/>
          <w:color w:val="4472C4"/>
          <w:sz w:val="35"/>
          <w:szCs w:val="35"/>
        </w:rPr>
        <w:t>FAVORABLE</w:t>
      </w:r>
      <w:r>
        <w:rPr>
          <w:rFonts w:ascii="Yu Gothic UI" w:hAnsi="Yu Gothic UI" w:eastAsia="Yu Gothic UI" w:cs="Yu Gothic UI"/>
          <w:color w:val="4472C4"/>
          <w:spacing w:val="53"/>
          <w:sz w:val="35"/>
          <w:szCs w:val="35"/>
        </w:rPr>
        <w:t xml:space="preserve"> </w:t>
      </w:r>
      <w:r>
        <w:rPr>
          <w:rFonts w:ascii="Yu Gothic UI" w:hAnsi="Yu Gothic UI" w:eastAsia="Yu Gothic UI" w:cs="Yu Gothic UI"/>
          <w:color w:val="4472C4"/>
          <w:sz w:val="35"/>
          <w:szCs w:val="35"/>
        </w:rPr>
        <w:t>POLICY</w:t>
      </w:r>
    </w:p>
    <w:p>
      <w:pPr>
        <w:spacing w:before="100" w:line="222" w:lineRule="auto"/>
        <w:ind w:left="3473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color w:val="404040"/>
          <w:spacing w:val="-3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园区主要优惠政</w:t>
      </w:r>
      <w:r>
        <w:rPr>
          <w:rFonts w:ascii="黑体" w:hAnsi="黑体" w:eastAsia="黑体" w:cs="黑体"/>
          <w:color w:val="404040"/>
          <w:spacing w:val="-2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策</w:t>
      </w:r>
    </w:p>
    <w:p/>
    <w:p>
      <w:pPr>
        <w:spacing w:line="200" w:lineRule="exact"/>
      </w:pPr>
    </w:p>
    <w:tbl>
      <w:tblPr>
        <w:tblStyle w:val="4"/>
        <w:tblW w:w="8813" w:type="dxa"/>
        <w:tblInd w:w="1487" w:type="dxa"/>
        <w:tbl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13"/>
      </w:tblGrid>
      <w:tr>
        <w:tblPrEx>
          <w:tblBorders>
            <w:top w:val="single" w:color="4472C4" w:sz="8" w:space="0"/>
            <w:left w:val="single" w:color="4472C4" w:sz="8" w:space="0"/>
            <w:bottom w:val="single" w:color="4472C4" w:sz="8" w:space="0"/>
            <w:right w:val="single" w:color="4472C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5" w:hRule="atLeast"/>
        </w:trPr>
        <w:tc>
          <w:tcPr>
            <w:tcW w:w="8813" w:type="dxa"/>
            <w:vAlign w:val="top"/>
          </w:tcPr>
          <w:p>
            <w:pPr>
              <w:spacing w:line="7715" w:lineRule="exact"/>
              <w:textAlignment w:val="center"/>
            </w:pPr>
            <w:r>
              <w:pict>
                <v:group id="_x0000_s1026" o:spid="_x0000_s1026" o:spt="203" style="height:387.4pt;width:441.2pt;" coordsize="8824,7747">
                  <o:lock v:ext="edit"/>
                  <v:group id="_x0000_s1027" o:spid="_x0000_s1027" o:spt="203" style="position:absolute;left:0;top:0;height:7747;width:8824;" coordsize="8824,7747">
                    <o:lock v:ext="edit"/>
                    <v:shape id="_x0000_s1028" o:spid="_x0000_s1028" style="position:absolute;left:144;top:254;height:7492;width:8679;" fillcolor="#4472C4" filled="t" stroked="f" coordsize="8679,7492" path="m1248,0,1248,0l8678,0,8678,6244c8677,6933,8118,7492,7430,7492l0,7492,0,1247c0,559,559,0,1248,0e">
                      <v:fill on="t" focussize="0,0"/>
                      <v:stroke on="f"/>
                      <v:imagedata o:title=""/>
                      <o:lock v:ext="edit"/>
                    </v:shape>
                    <v:shape id="_x0000_s1029" o:spid="_x0000_s1029" style="position:absolute;left:0;top:0;height:7494;width:8677;" fillcolor="#FFFFFF" filled="t" stroked="f" coordsize="8677,7494" path="m1248,0,1248,0l8677,0,8677,6244c8677,6934,8118,7493,7428,7492l0,7492,0,1250c0,560,559,1,1248,0e">
                      <v:fill on="t" focussize="0,0"/>
                      <v:stroke on="f"/>
                      <v:imagedata o:title=""/>
                      <o:lock v:ext="edit"/>
                    </v:shape>
                  </v:group>
                  <v:shape id="_x0000_s1030" o:spid="_x0000_s1030" o:spt="202" type="#_x0000_t202" style="position:absolute;left:-20;top:-20;height:7842;width:886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5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91" w:line="242" w:lineRule="auto"/>
                            <w:ind w:left="767"/>
                            <w:outlineLvl w:val="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4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1.从经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3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营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活动开始起30年免征增值税、企业所得税、进出口</w:t>
                          </w:r>
                        </w:p>
                        <w:p>
                          <w:pPr>
                            <w:spacing w:before="170" w:line="221" w:lineRule="auto"/>
                            <w:ind w:left="728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8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关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7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税；</w:t>
                          </w:r>
                        </w:p>
                        <w:p>
                          <w:pPr>
                            <w:spacing w:before="321" w:line="242" w:lineRule="auto"/>
                            <w:ind w:left="750"/>
                            <w:outlineLvl w:val="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7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2.项目所需工作签证不受限制，阿曼国员工占职工比例为10%；</w:t>
                          </w:r>
                        </w:p>
                        <w:p>
                          <w:pPr>
                            <w:spacing w:before="290" w:line="219" w:lineRule="auto"/>
                            <w:ind w:left="752"/>
                            <w:outlineLvl w:val="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10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3.阿曼国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和GCC成员国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(海湾合作委员会)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、美国、印度、新</w:t>
                          </w:r>
                        </w:p>
                        <w:p>
                          <w:pPr>
                            <w:spacing w:before="204" w:line="221" w:lineRule="auto"/>
                            <w:ind w:left="72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加坡、葡萄牙等国家均签署了自由贸易协定，双边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贸易免除</w:t>
                          </w:r>
                        </w:p>
                        <w:p>
                          <w:pPr>
                            <w:spacing w:before="201" w:line="221" w:lineRule="auto"/>
                            <w:ind w:left="728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8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一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7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切关税。</w:t>
                          </w:r>
                        </w:p>
                        <w:p>
                          <w:pPr>
                            <w:spacing w:before="322" w:line="242" w:lineRule="auto"/>
                            <w:ind w:left="745"/>
                            <w:outlineLvl w:val="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10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9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5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在阿曼杜库姆特区投资的项目，产品成本达到33%以上，即</w:t>
                          </w:r>
                        </w:p>
                        <w:p>
                          <w:pPr>
                            <w:spacing w:before="171" w:line="220" w:lineRule="auto"/>
                            <w:ind w:left="72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7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可办理原产地证明，该条件全世界范围最低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6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。</w:t>
                          </w:r>
                        </w:p>
                        <w:p>
                          <w:pPr>
                            <w:spacing w:before="323"/>
                            <w:ind w:left="752"/>
                            <w:outlineLvl w:val="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5.企业所需资金进出不受管制，免除任何贸易限制和外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汇转</w:t>
                          </w:r>
                        </w:p>
                        <w:p>
                          <w:pPr>
                            <w:spacing w:before="174" w:line="221" w:lineRule="auto"/>
                            <w:ind w:left="725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12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移，</w:t>
                          </w:r>
                          <w:r>
                            <w:rPr>
                              <w:rFonts w:ascii="宋体" w:hAnsi="宋体" w:eastAsia="宋体" w:cs="宋体"/>
                              <w:color w:val="080808"/>
                              <w:spacing w:val="-6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08080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包括免费转移资本和利润；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9200" w:h="10800"/>
          <w:pgMar w:top="7" w:right="0" w:bottom="400" w:left="0" w:header="0" w:footer="0" w:gutter="0"/>
          <w:cols w:space="720" w:num="1"/>
        </w:sectPr>
      </w:pPr>
    </w:p>
    <w:p>
      <w:pPr>
        <w:spacing w:line="933" w:lineRule="exact"/>
        <w:textAlignment w:val="center"/>
      </w:pPr>
      <w:r>
        <w:drawing>
          <wp:inline distT="0" distB="0" distL="0" distR="0">
            <wp:extent cx="12192000" cy="59245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spacing w:line="59" w:lineRule="exact"/>
      </w:pPr>
    </w:p>
    <w:tbl>
      <w:tblPr>
        <w:tblStyle w:val="4"/>
        <w:tblW w:w="14313" w:type="dxa"/>
        <w:tblInd w:w="22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2192"/>
        <w:gridCol w:w="2694"/>
        <w:gridCol w:w="2711"/>
        <w:gridCol w:w="3051"/>
        <w:gridCol w:w="320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14313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6" w:line="222" w:lineRule="auto"/>
              <w:ind w:left="999"/>
              <w:rPr>
                <w:rFonts w:ascii="宋体" w:hAnsi="宋体" w:eastAsia="宋体" w:cs="宋体"/>
                <w:sz w:val="55"/>
                <w:szCs w:val="55"/>
              </w:rPr>
            </w:pPr>
            <w:r>
              <w:rPr>
                <w:rFonts w:ascii="宋体" w:hAnsi="宋体" w:eastAsia="宋体" w:cs="宋体"/>
                <w:spacing w:val="20"/>
                <w:sz w:val="55"/>
                <w:szCs w:val="55"/>
                <w14:textOutline w14:w="1015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阿</w:t>
            </w:r>
            <w:r>
              <w:rPr>
                <w:rFonts w:ascii="宋体" w:hAnsi="宋体" w:eastAsia="宋体" w:cs="宋体"/>
                <w:spacing w:val="16"/>
                <w:sz w:val="55"/>
                <w:szCs w:val="55"/>
                <w14:textOutline w14:w="1015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曼</w:t>
            </w:r>
            <w:r>
              <w:rPr>
                <w:rFonts w:ascii="宋体" w:hAnsi="宋体" w:eastAsia="宋体" w:cs="宋体"/>
                <w:spacing w:val="10"/>
                <w:sz w:val="55"/>
                <w:szCs w:val="55"/>
                <w14:textOutline w14:w="1015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杜库姆、沙特吉赞产业园投资对比分析一览表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75" w:line="231" w:lineRule="auto"/>
              <w:ind w:left="1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</w:p>
          <w:p>
            <w:pPr>
              <w:spacing w:line="228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对比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389" w:right="77" w:hanging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目投资进入中国-阿曼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杜库姆)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产业园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522" w:right="81" w:hanging="4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目投资进入中国-沙特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吉赞)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产业园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1170" w:right="67" w:hanging="10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类型工厂在中国的各项建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设条件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764" w:right="25" w:hanging="7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项目在中国国内建设，各项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经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指标变化情况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1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土地租金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308" w:lineRule="exact"/>
              <w:ind w:left="6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13</w:t>
            </w:r>
            <w:r>
              <w:rPr>
                <w:rFonts w:ascii="宋体" w:hAnsi="宋体" w:eastAsia="宋体" w:cs="宋体"/>
                <w:spacing w:val="2"/>
                <w:position w:val="1"/>
                <w:sz w:val="23"/>
                <w:szCs w:val="23"/>
              </w:rPr>
              <w:t>.5元/年/㎡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7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10元/年/</w:t>
            </w:r>
            <w:r>
              <w:rPr>
                <w:rFonts w:ascii="宋体" w:hAnsi="宋体" w:eastAsia="宋体" w:cs="宋体"/>
                <w:sz w:val="23"/>
                <w:szCs w:val="23"/>
              </w:rPr>
              <w:t>㎡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47" w:lineRule="auto"/>
              <w:ind w:left="271" w:right="12" w:hanging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地征用费10万元/亩，相当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于十年平摊租金15元/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㎡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正常年土地使用成本基本相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同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0" w:line="192" w:lineRule="auto"/>
              <w:ind w:left="1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27" w:lineRule="auto"/>
              <w:ind w:left="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本地化率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309" w:lineRule="exact"/>
              <w:ind w:left="11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4"/>
                <w:position w:val="1"/>
                <w:sz w:val="23"/>
                <w:szCs w:val="23"/>
              </w:rPr>
              <w:t>0%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309" w:lineRule="exact"/>
              <w:ind w:left="9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3"/>
                <w:position w:val="1"/>
                <w:sz w:val="23"/>
                <w:szCs w:val="23"/>
              </w:rPr>
              <w:t>0</w:t>
            </w:r>
            <w:r>
              <w:rPr>
                <w:rFonts w:ascii="宋体" w:hAnsi="宋体" w:eastAsia="宋体" w:cs="宋体"/>
                <w:spacing w:val="2"/>
                <w:position w:val="1"/>
                <w:sz w:val="23"/>
                <w:szCs w:val="23"/>
              </w:rPr>
              <w:t>-60%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30" w:lineRule="auto"/>
              <w:ind w:left="1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95%以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上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0" w:line="250" w:lineRule="auto"/>
              <w:ind w:left="1443" w:right="150" w:hanging="127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成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增加8%，即利润减少5-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8" w:line="190" w:lineRule="auto"/>
              <w:ind w:left="1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27" w:lineRule="auto"/>
              <w:ind w:left="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资本进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出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28" w:lineRule="auto"/>
              <w:ind w:left="30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进出，不受管制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27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资本和利润出境被管制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27" w:lineRule="auto"/>
              <w:ind w:left="3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资本和利润出境被管制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6" w:line="257" w:lineRule="auto"/>
              <w:ind w:left="1443" w:right="30" w:hanging="1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成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本增加10%，即利润减少10-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192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4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2" w:line="228" w:lineRule="auto"/>
              <w:ind w:left="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当地企业入股作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保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9" w:line="247" w:lineRule="auto"/>
              <w:ind w:left="1232" w:right="20" w:hanging="12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不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需要，可以100%中国独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资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2" w:line="309" w:lineRule="exact"/>
              <w:ind w:left="2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0-30%当地企业干股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2" w:line="227" w:lineRule="auto"/>
              <w:ind w:left="10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本需要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2" w:line="228" w:lineRule="auto"/>
              <w:ind w:left="7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利润减少10%-20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189" w:lineRule="auto"/>
              <w:ind w:left="1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税收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7" w:line="257" w:lineRule="auto"/>
              <w:ind w:left="816" w:hanging="7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增值税、所得税、进出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口增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关税全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免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47" w:lineRule="auto"/>
              <w:ind w:left="32" w:firstLine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值税5-10%，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所得税15%，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进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出口关税根据情况减免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47" w:lineRule="auto"/>
              <w:ind w:left="708" w:right="72" w:hanging="6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增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值税17%、所得税25%、进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出口关税10-50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%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76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利润减少20-30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75" w:line="190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6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劳工工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资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47" w:lineRule="auto"/>
              <w:ind w:left="261" w:right="139" w:hanging="1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本地高管2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000美元/月，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操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作工人300美元/月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7" w:line="253" w:lineRule="auto"/>
              <w:ind w:left="36" w:right="26" w:firstLine="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地高管3000美元/月以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上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，操作工人500美元/月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4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国人均1600美元/月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8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利润减少5-10%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75" w:line="189" w:lineRule="auto"/>
              <w:ind w:left="1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7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6" w:lineRule="auto"/>
              <w:ind w:left="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要建设材料价格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4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比中国高约10-20%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3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比中国高约30%以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上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spacing w:before="29" w:line="150" w:lineRule="exact"/>
              <w:ind w:left="1346"/>
              <w:rPr>
                <w:rFonts w:ascii="宋体" w:hAnsi="宋体" w:eastAsia="宋体" w:cs="宋体"/>
                <w:sz w:val="9"/>
                <w:szCs w:val="9"/>
              </w:rPr>
            </w:pPr>
            <w:r>
              <w:rPr>
                <w:rFonts w:ascii="宋体" w:hAnsi="宋体" w:eastAsia="宋体" w:cs="宋体"/>
                <w:spacing w:val="73"/>
                <w:position w:val="1"/>
                <w:sz w:val="9"/>
                <w:szCs w:val="9"/>
              </w:rPr>
              <w:t>-</w:t>
            </w:r>
            <w:r>
              <w:rPr>
                <w:rFonts w:ascii="宋体" w:hAnsi="宋体" w:eastAsia="宋体" w:cs="宋体"/>
                <w:spacing w:val="72"/>
                <w:position w:val="1"/>
                <w:sz w:val="9"/>
                <w:szCs w:val="9"/>
              </w:rPr>
              <w:t>--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spacing w:before="29" w:line="150" w:lineRule="exact"/>
              <w:ind w:left="1424"/>
              <w:rPr>
                <w:rFonts w:ascii="宋体" w:hAnsi="宋体" w:eastAsia="宋体" w:cs="宋体"/>
                <w:sz w:val="9"/>
                <w:szCs w:val="9"/>
              </w:rPr>
            </w:pPr>
            <w:r>
              <w:rPr>
                <w:rFonts w:ascii="宋体" w:hAnsi="宋体" w:eastAsia="宋体" w:cs="宋体"/>
                <w:spacing w:val="73"/>
                <w:position w:val="1"/>
                <w:sz w:val="9"/>
                <w:szCs w:val="9"/>
              </w:rPr>
              <w:t>-</w:t>
            </w:r>
            <w:r>
              <w:rPr>
                <w:rFonts w:ascii="宋体" w:hAnsi="宋体" w:eastAsia="宋体" w:cs="宋体"/>
                <w:spacing w:val="72"/>
                <w:position w:val="1"/>
                <w:sz w:val="9"/>
                <w:szCs w:val="9"/>
              </w:rPr>
              <w:t>--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75" w:line="190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8</w:t>
            </w:r>
          </w:p>
        </w:tc>
        <w:tc>
          <w:tcPr>
            <w:tcW w:w="21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设标准要求</w:t>
            </w:r>
          </w:p>
        </w:tc>
        <w:tc>
          <w:tcPr>
            <w:tcW w:w="26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6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标中国国标</w:t>
            </w:r>
          </w:p>
        </w:tc>
        <w:tc>
          <w:tcPr>
            <w:tcW w:w="2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1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执行英标、美标或德标</w:t>
            </w:r>
          </w:p>
        </w:tc>
        <w:tc>
          <w:tcPr>
            <w:tcW w:w="30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10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中国标准</w:t>
            </w:r>
          </w:p>
        </w:tc>
        <w:tc>
          <w:tcPr>
            <w:tcW w:w="3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spacing w:before="29" w:line="150" w:lineRule="exact"/>
              <w:ind w:left="1424"/>
              <w:rPr>
                <w:rFonts w:ascii="宋体" w:hAnsi="宋体" w:eastAsia="宋体" w:cs="宋体"/>
                <w:sz w:val="9"/>
                <w:szCs w:val="9"/>
              </w:rPr>
            </w:pPr>
            <w:r>
              <w:rPr>
                <w:rFonts w:ascii="宋体" w:hAnsi="宋体" w:eastAsia="宋体" w:cs="宋体"/>
                <w:spacing w:val="73"/>
                <w:position w:val="1"/>
                <w:sz w:val="9"/>
                <w:szCs w:val="9"/>
              </w:rPr>
              <w:t>-</w:t>
            </w:r>
            <w:r>
              <w:rPr>
                <w:rFonts w:ascii="宋体" w:hAnsi="宋体" w:eastAsia="宋体" w:cs="宋体"/>
                <w:spacing w:val="72"/>
                <w:position w:val="1"/>
                <w:sz w:val="9"/>
                <w:szCs w:val="9"/>
              </w:rPr>
              <w:t>--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9200" w:h="10800"/>
          <w:pgMar w:top="7" w:right="0" w:bottom="174" w:left="0" w:header="0" w:footer="0" w:gutter="0"/>
          <w:cols w:space="720" w:num="1"/>
        </w:sectPr>
      </w:pPr>
    </w:p>
    <w:p>
      <w:pPr>
        <w:spacing w:line="933" w:lineRule="exact"/>
        <w:textAlignment w:val="center"/>
      </w:pPr>
      <w:r>
        <w:drawing>
          <wp:inline distT="0" distB="0" distL="0" distR="0">
            <wp:extent cx="12192000" cy="59245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207" w:lineRule="exact"/>
      </w:pPr>
    </w:p>
    <w:tbl>
      <w:tblPr>
        <w:tblStyle w:val="4"/>
        <w:tblW w:w="14385" w:type="dxa"/>
        <w:tblInd w:w="229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"/>
        <w:gridCol w:w="1683"/>
        <w:gridCol w:w="3271"/>
        <w:gridCol w:w="3086"/>
        <w:gridCol w:w="2764"/>
        <w:gridCol w:w="312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5" w:line="231" w:lineRule="auto"/>
              <w:ind w:left="10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</w:p>
          <w:p>
            <w:pPr>
              <w:spacing w:line="228" w:lineRule="auto"/>
              <w:ind w:left="1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对比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677" w:right="366" w:hanging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目投资进入中国-阿曼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杜库姆)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产业园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709" w:right="268" w:hanging="4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目投资进入中国-沙特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吉赞)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产业园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905" w:right="44" w:hanging="8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同类型工厂在中国的各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设条件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5" w:line="247" w:lineRule="auto"/>
              <w:ind w:left="601" w:right="104" w:hanging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项目在中国国内建设，各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技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经指标变化情况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1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5" w:line="190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9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地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理位置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333333"/>
                <w:spacing w:val="14"/>
                <w:sz w:val="23"/>
                <w:szCs w:val="23"/>
              </w:rPr>
              <w:t>阿</w:t>
            </w:r>
            <w:r>
              <w:rPr>
                <w:rFonts w:ascii="宋体" w:hAnsi="宋体" w:eastAsia="宋体" w:cs="宋体"/>
                <w:color w:val="333333"/>
                <w:spacing w:val="9"/>
                <w:sz w:val="23"/>
                <w:szCs w:val="23"/>
              </w:rPr>
              <w:t>曼</w:t>
            </w:r>
            <w:r>
              <w:rPr>
                <w:rFonts w:ascii="宋体" w:hAnsi="宋体" w:eastAsia="宋体" w:cs="宋体"/>
                <w:color w:val="333333"/>
                <w:spacing w:val="7"/>
                <w:sz w:val="23"/>
                <w:szCs w:val="23"/>
              </w:rPr>
              <w:t>位于阿拉伯半岛东南端，</w:t>
            </w:r>
          </w:p>
          <w:p>
            <w:pPr>
              <w:spacing w:before="6" w:line="231" w:lineRule="auto"/>
              <w:ind w:left="72" w:right="70" w:firstLine="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333333"/>
                <w:spacing w:val="14"/>
                <w:sz w:val="23"/>
                <w:szCs w:val="23"/>
              </w:rPr>
              <w:t>东</w:t>
            </w:r>
            <w:r>
              <w:rPr>
                <w:rFonts w:ascii="宋体" w:hAnsi="宋体" w:eastAsia="宋体" w:cs="宋体"/>
                <w:color w:val="333333"/>
                <w:spacing w:val="9"/>
                <w:sz w:val="23"/>
                <w:szCs w:val="23"/>
              </w:rPr>
              <w:t>距</w:t>
            </w:r>
            <w:r>
              <w:rPr>
                <w:rFonts w:ascii="宋体" w:hAnsi="宋体" w:eastAsia="宋体" w:cs="宋体"/>
                <w:color w:val="333333"/>
                <w:spacing w:val="7"/>
                <w:sz w:val="23"/>
                <w:szCs w:val="23"/>
              </w:rPr>
              <w:t>瓜达尔港500海里，印度</w:t>
            </w:r>
            <w:r>
              <w:rPr>
                <w:rFonts w:ascii="宋体" w:hAnsi="宋体" w:eastAsia="宋体" w:cs="宋体"/>
                <w:color w:val="33333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color w:val="333333"/>
                <w:spacing w:val="8"/>
                <w:sz w:val="23"/>
                <w:szCs w:val="23"/>
              </w:rPr>
              <w:t>1000海里，西靠中东海合会</w:t>
            </w:r>
            <w:r>
              <w:rPr>
                <w:rFonts w:ascii="宋体" w:hAnsi="宋体" w:eastAsia="宋体" w:cs="宋体"/>
                <w:color w:val="333333"/>
                <w:spacing w:val="6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color w:val="33333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color w:val="333333"/>
                <w:spacing w:val="10"/>
                <w:sz w:val="23"/>
                <w:szCs w:val="23"/>
              </w:rPr>
              <w:t>家</w:t>
            </w:r>
            <w:r>
              <w:rPr>
                <w:rFonts w:ascii="宋体" w:hAnsi="宋体" w:eastAsia="宋体" w:cs="宋体"/>
                <w:color w:val="333333"/>
                <w:spacing w:val="9"/>
                <w:sz w:val="23"/>
                <w:szCs w:val="23"/>
              </w:rPr>
              <w:t>和北非，南距非洲吉布提港</w:t>
            </w:r>
          </w:p>
          <w:p>
            <w:pPr>
              <w:spacing w:before="1" w:line="246" w:lineRule="auto"/>
              <w:ind w:firstLine="1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333333"/>
                <w:spacing w:val="10"/>
                <w:sz w:val="23"/>
                <w:szCs w:val="23"/>
              </w:rPr>
              <w:t>7</w:t>
            </w:r>
            <w:r>
              <w:rPr>
                <w:rFonts w:ascii="宋体" w:hAnsi="宋体" w:eastAsia="宋体" w:cs="宋体"/>
                <w:color w:val="333333"/>
                <w:spacing w:val="7"/>
                <w:sz w:val="23"/>
                <w:szCs w:val="23"/>
              </w:rPr>
              <w:t>0</w:t>
            </w:r>
            <w:r>
              <w:rPr>
                <w:rFonts w:ascii="宋体" w:hAnsi="宋体" w:eastAsia="宋体" w:cs="宋体"/>
                <w:color w:val="333333"/>
                <w:spacing w:val="5"/>
                <w:sz w:val="23"/>
                <w:szCs w:val="23"/>
              </w:rPr>
              <w:t>0海里。具有战略、政治、</w:t>
            </w:r>
            <w:r>
              <w:rPr>
                <w:rFonts w:ascii="宋体" w:hAnsi="宋体" w:eastAsia="宋体" w:cs="宋体"/>
                <w:color w:val="33333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color w:val="333333"/>
                <w:spacing w:val="4"/>
                <w:sz w:val="23"/>
                <w:szCs w:val="23"/>
              </w:rPr>
              <w:t>经</w:t>
            </w:r>
            <w:r>
              <w:rPr>
                <w:rFonts w:ascii="宋体" w:hAnsi="宋体" w:eastAsia="宋体" w:cs="宋体"/>
                <w:color w:val="333333"/>
                <w:spacing w:val="2"/>
                <w:sz w:val="23"/>
                <w:szCs w:val="23"/>
              </w:rPr>
              <w:t>济的桥头堡的地理位置优势。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74" w:line="467" w:lineRule="auto"/>
              <w:ind w:left="102" w:right="93" w:firstLine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333333"/>
                <w:spacing w:val="9"/>
                <w:sz w:val="23"/>
                <w:szCs w:val="23"/>
              </w:rPr>
              <w:t>沙特是“一带一路”的重要</w:t>
            </w:r>
            <w:r>
              <w:rPr>
                <w:rFonts w:ascii="宋体" w:hAnsi="宋体" w:eastAsia="宋体" w:cs="宋体"/>
                <w:color w:val="33333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color w:val="333333"/>
                <w:spacing w:val="11"/>
                <w:sz w:val="23"/>
                <w:szCs w:val="23"/>
              </w:rPr>
              <w:t>节</w:t>
            </w:r>
            <w:r>
              <w:rPr>
                <w:rFonts w:ascii="宋体" w:hAnsi="宋体" w:eastAsia="宋体" w:cs="宋体"/>
                <w:color w:val="333333"/>
                <w:spacing w:val="9"/>
                <w:sz w:val="23"/>
                <w:szCs w:val="23"/>
              </w:rPr>
              <w:t>点，辐射中东和北非地区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75" w:line="231" w:lineRule="auto"/>
              <w:ind w:left="67" w:right="47" w:firstLine="1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外市场相对较远，欧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美、印度等市场具备投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资</w:t>
            </w:r>
          </w:p>
          <w:p>
            <w:pPr>
              <w:spacing w:line="228" w:lineRule="auto"/>
              <w:ind w:left="7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和贸易壁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垒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外市场运距成本较大，一</w:t>
            </w:r>
          </w:p>
          <w:p>
            <w:pPr>
              <w:spacing w:before="6" w:line="227" w:lineRule="auto"/>
              <w:ind w:left="1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些产能和产品受投资和贸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易</w:t>
            </w:r>
          </w:p>
          <w:p>
            <w:pPr>
              <w:spacing w:before="4" w:line="230" w:lineRule="auto"/>
              <w:ind w:left="1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垒影响，较依赖国际政治</w:t>
            </w:r>
          </w:p>
          <w:p>
            <w:pPr>
              <w:spacing w:before="2" w:line="227" w:lineRule="auto"/>
              <w:ind w:left="4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关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系和中国市场需求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74" w:line="191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226" w:lineRule="auto"/>
              <w:ind w:left="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天然气价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格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308" w:lineRule="exact"/>
              <w:ind w:left="9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0.9-1.0元/</w:t>
            </w: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m</w:t>
            </w:r>
            <w:r>
              <w:rPr>
                <w:rFonts w:ascii="宋体" w:hAnsi="宋体" w:eastAsia="宋体" w:cs="宋体"/>
                <w:spacing w:val="3"/>
                <w:position w:val="1"/>
                <w:sz w:val="23"/>
                <w:szCs w:val="23"/>
              </w:rPr>
              <w:t>³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10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吉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赞暂无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310" w:lineRule="exact"/>
              <w:ind w:left="6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8-3.6元/</w:t>
            </w: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m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³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6" w:line="247" w:lineRule="auto"/>
              <w:ind w:left="1023" w:right="109" w:hanging="8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成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本增加50-70%，即利润降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低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15%-20%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1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5" w:line="226" w:lineRule="auto"/>
              <w:ind w:left="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水价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8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民币22元/吨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7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民币12元/吨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4" w:line="227" w:lineRule="auto"/>
              <w:ind w:left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民币3-6元/吨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248" w:lineRule="auto"/>
              <w:ind w:left="1204" w:right="109" w:hanging="10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力成本降低8%，即利润增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加3-5%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5" w:line="192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2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5" w:line="226" w:lineRule="auto"/>
              <w:ind w:left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电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5" w:line="308" w:lineRule="exact"/>
              <w:ind w:left="8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＜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0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.5元人民币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5" w:line="308" w:lineRule="exact"/>
              <w:ind w:left="8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0.45元人民币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5" w:line="308" w:lineRule="exact"/>
              <w:ind w:left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0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5-0.8元人民币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247" w:lineRule="auto"/>
              <w:ind w:left="1203" w:right="49" w:hanging="1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力成本增加10%，即利润降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低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3-5%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spacing w:before="75" w:line="191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3</w:t>
            </w: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242" w:lineRule="auto"/>
              <w:ind w:left="9" w:right="2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机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械设备、辅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助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加工等配套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条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件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5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依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赖国内外进口配套</w:t>
            </w: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依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赖国内外进口配套</w:t>
            </w: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基本能够满足配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套</w:t>
            </w: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0" w:line="258" w:lineRule="auto"/>
              <w:ind w:left="1341" w:right="109" w:hanging="12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减低3-5%，即利润增加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1-2%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综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合指标对比</w:t>
            </w:r>
          </w:p>
        </w:tc>
        <w:tc>
          <w:tcPr>
            <w:tcW w:w="32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1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3" w:line="247" w:lineRule="auto"/>
              <w:ind w:left="387" w:right="104" w:hanging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相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对杜库姆，项目在中国国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综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合利润减少25-30%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sectPr>
      <w:pgSz w:w="19200" w:h="10800"/>
      <w:pgMar w:top="7" w:right="0" w:bottom="134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B045F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8"/>
    <customShpInfo spid="_x0000_s1029"/>
    <customShpInfo spid="_x0000_s1027"/>
    <customShpInfo spid="_x0000_s103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2023-05-04T10:40:00Z</dcterms:created>
  <dc:creator>dell</dc:creator>
  <cp:lastModifiedBy>林芾沁</cp:lastModifiedBy>
  <dcterms:modified xsi:type="dcterms:W3CDTF">2023-05-04T05:36:47Z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2023-05-04T13:35:49Z</vt:filetime>
  </property>
  <property fmtid="{D5CDD505-2E9C-101B-9397-08002B2CF9AE}" pid="4" name="KSOProductBuildVer">
    <vt:lpwstr>2052-11.1.0.14036</vt:lpwstr>
  </property>
  <property fmtid="{D5CDD505-2E9C-101B-9397-08002B2CF9AE}" pid="5" name="ICV">
    <vt:lpwstr>D0DDF64A51EE4CE7BEE5F8C7B673B467_13</vt:lpwstr>
  </property>
</Properties>
</file>